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  <w:r w:rsidRPr="00CF243B">
        <w:t>3 РАСЧЕТ КОМПЕНСАЦИИ РЕАКТИВНОЙ МОЩНОСТИ В ЭЛЕКТРОУСТАНОВКАХ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F519B5" w:rsidRPr="00EE4C7D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b/>
        </w:rPr>
      </w:pPr>
      <w:r>
        <w:rPr>
          <w:b/>
        </w:rPr>
        <w:t xml:space="preserve">3.1 </w:t>
      </w:r>
      <w:r w:rsidRPr="00EE4C7D">
        <w:rPr>
          <w:b/>
        </w:rPr>
        <w:t>З</w:t>
      </w:r>
      <w:r>
        <w:rPr>
          <w:b/>
        </w:rPr>
        <w:t xml:space="preserve">адача </w:t>
      </w:r>
      <w:r w:rsidRPr="00EE4C7D">
        <w:rPr>
          <w:b/>
        </w:rPr>
        <w:t>1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Рассчитать мощность компенсирующих устрой</w:t>
      </w:r>
      <w:proofErr w:type="gramStart"/>
      <w:r w:rsidRPr="00CF243B">
        <w:t>ств пр</w:t>
      </w:r>
      <w:proofErr w:type="gramEnd"/>
      <w:r w:rsidRPr="00CF243B">
        <w:t>едприятия с расчетной нагрузкой: активная расчетная мощность Р</w:t>
      </w:r>
      <w:r w:rsidRPr="00CF243B">
        <w:rPr>
          <w:vertAlign w:val="subscript"/>
        </w:rPr>
        <w:t>Р</w:t>
      </w:r>
      <w:r w:rsidRPr="00CF243B">
        <w:t xml:space="preserve">=5000 кВт; реактивная расчетная мощность </w:t>
      </w:r>
      <w:r w:rsidRPr="00CF243B">
        <w:rPr>
          <w:lang w:val="en-US"/>
        </w:rPr>
        <w:t>Q</w:t>
      </w:r>
      <w:r w:rsidRPr="00CF243B">
        <w:rPr>
          <w:vertAlign w:val="subscript"/>
          <w:lang w:val="en-US"/>
        </w:rPr>
        <w:t>P</w:t>
      </w:r>
      <w:r w:rsidRPr="00CF243B">
        <w:t xml:space="preserve">=3200 </w:t>
      </w:r>
      <w:proofErr w:type="spellStart"/>
      <w:r w:rsidRPr="00CF243B">
        <w:t>кВАр</w:t>
      </w:r>
      <w:proofErr w:type="spellEnd"/>
      <w:r w:rsidRPr="00CF243B">
        <w:t>. Предприятие расположено в Средней Азии, работает в двухсменном режиме, средняя протяженность кабельных линий 6/0,4 кВ до ТП составляет 0,4 км. Категория надежности предприятия по электроснабжению - вторая. Характер нагрузки спокойный.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 w:rsidRPr="00CF243B">
        <w:rPr>
          <w:i/>
        </w:rPr>
        <w:t>Решение задачи 3.1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 xml:space="preserve">При реактивной мощности нагрузки более 750 </w:t>
      </w:r>
      <w:proofErr w:type="spellStart"/>
      <w:r w:rsidRPr="00CF243B">
        <w:t>кВАр</w:t>
      </w:r>
      <w:proofErr w:type="spellEnd"/>
      <w:r w:rsidRPr="00CF243B">
        <w:t xml:space="preserve"> расчет выполняется в два этапа. На первом этапе рассчитывается мощность, которую могут передать трансформаторы ТП от источника питания, то есть со стороны 6(10)кВ, на втором - мощность необходимая для покрытия потерь реактивной мощности, возникающие при передаче активной. Выбор мощности компенсирующих устройств в этом случае связан с выбором количества и мощности трансформаторов ТП предприятия.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Методика выбора числа трансформаторов показана в задачах 2.1 и 2.2, поэтому подробно этот момент не рассматривается и приводится только расчет.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Полная расчетная мощность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  <w:r w:rsidRPr="00CF243B">
        <w:rPr>
          <w:position w:val="-24"/>
          <w:lang w:eastAsia="en-US"/>
        </w:rPr>
        <w:object w:dxaOrig="41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8pt;height:30.55pt" o:ole="">
            <v:imagedata r:id="rId5" o:title=""/>
          </v:shape>
          <o:OLEObject Type="Embed" ProgID="Equation.3" ShapeID="_x0000_i1025" DrawAspect="Content" ObjectID="_1535549631" r:id="rId6"/>
        </w:object>
      </w:r>
      <w:r w:rsidRPr="00CF243B">
        <w:t>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eastAsiaTheme="minorHAnsi"/>
        </w:rPr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Минимальное число трансформаторов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  <w:r w:rsidRPr="00CF243B">
        <w:rPr>
          <w:position w:val="-32"/>
          <w:lang w:eastAsia="en-US"/>
        </w:rPr>
        <w:object w:dxaOrig="5120" w:dyaOrig="760">
          <v:shape id="_x0000_i1026" type="#_x0000_t75" style="width:257.45pt;height:36pt" o:ole="">
            <v:imagedata r:id="rId7" o:title=""/>
          </v:shape>
          <o:OLEObject Type="Embed" ProgID="Equation.3" ShapeID="_x0000_i1026" DrawAspect="Content" ObjectID="_1535549632" r:id="rId8"/>
        </w:object>
      </w:r>
      <w:r w:rsidRPr="00CF243B">
        <w:t>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position w:val="-32"/>
        </w:rPr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32"/>
        </w:rPr>
      </w:pPr>
      <w:r w:rsidRPr="00CF243B">
        <w:rPr>
          <w:position w:val="-32"/>
        </w:rPr>
        <w:t>Экономически выгодное или оптимальное число трансформаторов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32"/>
        </w:rPr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  <w:r w:rsidRPr="00CF243B">
        <w:rPr>
          <w:position w:val="-18"/>
          <w:lang w:eastAsia="en-US"/>
        </w:rPr>
        <w:object w:dxaOrig="2340" w:dyaOrig="440">
          <v:shape id="_x0000_i1027" type="#_x0000_t75" style="width:118.2pt;height:20.4pt" o:ole="">
            <v:imagedata r:id="rId9" o:title=""/>
          </v:shape>
          <o:OLEObject Type="Embed" ProgID="Equation.3" ShapeID="_x0000_i1027" DrawAspect="Content" ObjectID="_1535549633" r:id="rId10"/>
        </w:object>
      </w:r>
      <w:r w:rsidRPr="00CF243B">
        <w:t>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eastAsiaTheme="minorHAnsi"/>
        </w:rPr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Первый этап расчета компенсации.</w:t>
      </w:r>
    </w:p>
    <w:p w:rsidR="00F519B5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Наибольшая реактивная мощность, которую могут передать трансформаторы в сеть до 1 кВ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CF243B">
        <w:rPr>
          <w:rFonts w:eastAsiaTheme="minorHAnsi"/>
          <w:position w:val="-14"/>
          <w:lang w:eastAsia="en-US"/>
        </w:rPr>
        <w:object w:dxaOrig="2939" w:dyaOrig="560">
          <v:shape id="_x0000_i1028" type="#_x0000_t75" style="width:149.45pt;height:25.8pt" o:ole="">
            <v:imagedata r:id="rId11" o:title=""/>
          </v:shape>
          <o:OLEObject Type="Embed" ProgID="Equation.3" ShapeID="_x0000_i1028" DrawAspect="Content" ObjectID="_1535549634" r:id="rId12"/>
        </w:object>
      </w:r>
      <w:r w:rsidRPr="00CF243B">
        <w:t xml:space="preserve">.       </w:t>
      </w:r>
      <w:r>
        <w:t xml:space="preserve"> </w:t>
      </w:r>
      <w:r w:rsidRPr="00CF243B">
        <w:t xml:space="preserve">  </w:t>
      </w:r>
      <w:r>
        <w:t xml:space="preserve"> </w:t>
      </w:r>
      <w:r w:rsidRPr="00CF243B">
        <w:t xml:space="preserve">  </w:t>
      </w:r>
      <w:r>
        <w:t xml:space="preserve">   </w:t>
      </w:r>
      <w:r w:rsidRPr="00CF243B">
        <w:t xml:space="preserve">                       (3.1)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hanging="142"/>
        <w:jc w:val="center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jc w:val="center"/>
      </w:pPr>
      <w:r w:rsidRPr="00CF243B">
        <w:rPr>
          <w:rFonts w:eastAsiaTheme="minorHAnsi"/>
          <w:position w:val="-24"/>
          <w:lang w:eastAsia="en-US"/>
        </w:rPr>
        <w:object w:dxaOrig="5480" w:dyaOrig="620">
          <v:shape id="_x0000_i1029" type="#_x0000_t75" style="width:273.05pt;height:30.55pt" o:ole="">
            <v:imagedata r:id="rId13" o:title=""/>
          </v:shape>
          <o:OLEObject Type="Embed" ProgID="Equation.3" ShapeID="_x0000_i1029" DrawAspect="Content" ObjectID="_1535549635" r:id="rId14"/>
        </w:object>
      </w:r>
      <w:r w:rsidRPr="00CF243B">
        <w:t>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Суммарная реактивная мощность для данной группы трансформаторов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CF243B">
        <w:rPr>
          <w:rFonts w:eastAsiaTheme="minorHAnsi"/>
          <w:position w:val="-18"/>
          <w:lang w:eastAsia="en-US"/>
        </w:rPr>
        <w:object w:dxaOrig="1840" w:dyaOrig="440">
          <v:shape id="_x0000_i1030" type="#_x0000_t75" style="width:92.4pt;height:20.4pt" o:ole="">
            <v:imagedata r:id="rId15" o:title=""/>
          </v:shape>
          <o:OLEObject Type="Embed" ProgID="Equation.3" ShapeID="_x0000_i1030" DrawAspect="Content" ObjectID="_1535549636" r:id="rId16"/>
        </w:object>
      </w:r>
      <w:r>
        <w:rPr>
          <w:rFonts w:eastAsiaTheme="minorHAnsi"/>
          <w:position w:val="-18"/>
          <w:lang w:eastAsia="en-US"/>
        </w:rPr>
        <w:t xml:space="preserve">    </w:t>
      </w:r>
      <w:r w:rsidRPr="00CF243B">
        <w:t xml:space="preserve">      </w:t>
      </w:r>
      <w:r>
        <w:t xml:space="preserve"> </w:t>
      </w:r>
      <w:r w:rsidRPr="00CF243B">
        <w:t xml:space="preserve">                                   (3.2)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jc w:val="center"/>
      </w:pPr>
      <w:r w:rsidRPr="00CF243B">
        <w:rPr>
          <w:rFonts w:eastAsiaTheme="minorHAnsi"/>
          <w:position w:val="-18"/>
          <w:lang w:eastAsia="en-US"/>
        </w:rPr>
        <w:object w:dxaOrig="4320" w:dyaOrig="440">
          <v:shape id="_x0000_i1031" type="#_x0000_t75" style="width:3in;height:20.4pt" o:ole="">
            <v:imagedata r:id="rId17" o:title=""/>
          </v:shape>
          <o:OLEObject Type="Embed" ProgID="Equation.3" ShapeID="_x0000_i1031" DrawAspect="Content" ObjectID="_1535549637" r:id="rId18"/>
        </w:objec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vertAlign w:val="subscript"/>
        </w:rPr>
      </w:pPr>
      <w:r w:rsidRPr="00CF243B">
        <w:t xml:space="preserve">В целях оптимального снижения потерь в трансформаторах и в сети 6(10) кВ выполняется выбор дополнительной мощности компенсирующих устройств. Дополнительная суммарная мощность для данной группы трансформаторов - </w:t>
      </w:r>
      <w:r w:rsidRPr="00CF243B">
        <w:rPr>
          <w:lang w:val="en-US"/>
        </w:rPr>
        <w:t>Q</w:t>
      </w:r>
      <w:r w:rsidRPr="00CF243B">
        <w:rPr>
          <w:vertAlign w:val="subscript"/>
        </w:rPr>
        <w:t>НК2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CF243B">
        <w:rPr>
          <w:rFonts w:eastAsiaTheme="minorHAnsi"/>
          <w:position w:val="-12"/>
          <w:lang w:eastAsia="en-US"/>
        </w:rPr>
        <w:object w:dxaOrig="3480" w:dyaOrig="380">
          <v:shape id="_x0000_i1032" type="#_x0000_t75" style="width:174.55pt;height:20.4pt" o:ole="">
            <v:imagedata r:id="rId19" o:title=""/>
          </v:shape>
          <o:OLEObject Type="Embed" ProgID="Equation.3" ShapeID="_x0000_i1032" DrawAspect="Content" ObjectID="_1535549638" r:id="rId20"/>
        </w:object>
      </w:r>
      <w:r w:rsidRPr="00CF243B">
        <w:t xml:space="preserve"> </w:t>
      </w:r>
      <w:r>
        <w:t xml:space="preserve">  </w:t>
      </w:r>
      <w:r w:rsidRPr="00CF243B">
        <w:t xml:space="preserve">     </w:t>
      </w:r>
      <w:r>
        <w:t xml:space="preserve">    </w:t>
      </w:r>
      <w:r w:rsidRPr="00CF243B">
        <w:t xml:space="preserve">                       (3.3)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 xml:space="preserve">где </w:t>
      </w:r>
      <w:r w:rsidRPr="00CF243B">
        <w:sym w:font="Symbol" w:char="0067"/>
      </w:r>
      <w:r w:rsidRPr="00CF243B">
        <w:t>=0,08 - расчетный коэффициент, зависящий от коэффициентов К</w:t>
      </w:r>
      <w:proofErr w:type="gramStart"/>
      <w:r w:rsidRPr="00CF243B">
        <w:rPr>
          <w:vertAlign w:val="subscript"/>
        </w:rPr>
        <w:t>1</w:t>
      </w:r>
      <w:proofErr w:type="gramEnd"/>
      <w:r w:rsidRPr="00CF243B">
        <w:t xml:space="preserve"> и К</w:t>
      </w:r>
      <w:r w:rsidRPr="00CF243B">
        <w:rPr>
          <w:vertAlign w:val="subscript"/>
        </w:rPr>
        <w:t>2</w:t>
      </w:r>
      <w:r w:rsidRPr="00CF243B">
        <w:t>, по графикам на рисунке 3.1а.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К</w:t>
      </w:r>
      <w:proofErr w:type="gramStart"/>
      <w:r w:rsidRPr="00CF243B">
        <w:rPr>
          <w:vertAlign w:val="subscript"/>
        </w:rPr>
        <w:t>1</w:t>
      </w:r>
      <w:proofErr w:type="gramEnd"/>
      <w:r w:rsidRPr="00CF243B">
        <w:t xml:space="preserve">=19 принимается по таблице 3.1, 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t>К</w:t>
      </w:r>
      <w:proofErr w:type="gramStart"/>
      <w:r w:rsidRPr="00CF243B">
        <w:rPr>
          <w:vertAlign w:val="subscript"/>
        </w:rPr>
        <w:t>2</w:t>
      </w:r>
      <w:proofErr w:type="gramEnd"/>
      <w:r w:rsidRPr="00CF243B">
        <w:t xml:space="preserve">=2 принимается по таблице 3.2. 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jc w:val="right"/>
      </w:pPr>
      <w:r w:rsidRPr="00CF243B">
        <w:rPr>
          <w:rFonts w:eastAsiaTheme="minorHAnsi"/>
          <w:lang w:eastAsia="en-US"/>
        </w:rPr>
        <w:object w:dxaOrig="15125" w:dyaOrig="7442">
          <v:shape id="_x0000_i1033" type="#_x0000_t75" style="width:493.8pt;height:257.45pt" o:ole="">
            <v:imagedata r:id="rId21" o:title="" cropright="3948f"/>
          </v:shape>
          <o:OLEObject Type="Embed" ProgID="Visio.Drawing.11" ShapeID="_x0000_i1033" DrawAspect="Content" ObjectID="_1535549639" r:id="rId22"/>
        </w:object>
      </w:r>
      <w:r w:rsidRPr="00CF243B">
        <w:t xml:space="preserve"> 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CF243B">
        <w:t xml:space="preserve">Рисунок 3.1 – Значения коэффициента </w:t>
      </w:r>
      <w:r w:rsidRPr="00CF243B">
        <w:sym w:font="Symbol" w:char="0067"/>
      </w:r>
      <w:r w:rsidRPr="00CF243B">
        <w:t xml:space="preserve"> для радиальной схемы питания трансформаторов, а) напряжение – 6 кВ, б) напряжение - 10 кВ</w:t>
      </w: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CF243B">
        <w:lastRenderedPageBreak/>
        <w:t xml:space="preserve">Если окажется, что </w:t>
      </w:r>
      <w:r w:rsidRPr="00CF243B">
        <w:rPr>
          <w:lang w:val="en-US"/>
        </w:rPr>
        <w:t>Q</w:t>
      </w:r>
      <w:r w:rsidRPr="00CF243B">
        <w:rPr>
          <w:vertAlign w:val="subscript"/>
        </w:rPr>
        <w:t>НК2</w:t>
      </w:r>
      <w:r w:rsidRPr="00CF243B">
        <w:sym w:font="Symbol" w:char="003C"/>
      </w:r>
      <w:r w:rsidRPr="00CF243B">
        <w:t xml:space="preserve">0, то установки дополнительных компенсирующих устройств не требуется и принимается </w:t>
      </w:r>
      <w:r w:rsidRPr="00CF243B">
        <w:rPr>
          <w:lang w:val="en-US"/>
        </w:rPr>
        <w:t>Q</w:t>
      </w:r>
      <w:r w:rsidRPr="00CF243B">
        <w:rPr>
          <w:vertAlign w:val="subscript"/>
        </w:rPr>
        <w:t>НК2</w:t>
      </w:r>
      <w:r w:rsidRPr="00CF243B">
        <w:t>=0.</w:t>
      </w:r>
    </w:p>
    <w:p w:rsidR="00F519B5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jc w:val="center"/>
      </w:pPr>
    </w:p>
    <w:tbl>
      <w:tblPr>
        <w:tblW w:w="9570" w:type="dxa"/>
        <w:tblInd w:w="295" w:type="dxa"/>
        <w:tblLayout w:type="fixed"/>
        <w:tblLook w:val="04A0"/>
      </w:tblPr>
      <w:tblGrid>
        <w:gridCol w:w="1795"/>
        <w:gridCol w:w="1835"/>
        <w:gridCol w:w="1234"/>
        <w:gridCol w:w="1715"/>
        <w:gridCol w:w="1634"/>
        <w:gridCol w:w="1357"/>
      </w:tblGrid>
      <w:tr w:rsidR="00F519B5" w:rsidRPr="00CF243B" w:rsidTr="007F34F2">
        <w:trPr>
          <w:trHeight w:val="221"/>
        </w:trPr>
        <w:tc>
          <w:tcPr>
            <w:tcW w:w="956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Таблица 3.1- Значения удельного коэффициента К</w:t>
            </w:r>
            <w:proofErr w:type="gramStart"/>
            <w:r w:rsidRPr="00CF243B">
              <w:rPr>
                <w:vertAlign w:val="subscript"/>
              </w:rPr>
              <w:t>1</w:t>
            </w:r>
            <w:proofErr w:type="gramEnd"/>
          </w:p>
        </w:tc>
      </w:tr>
      <w:tr w:rsidR="00F519B5" w:rsidRPr="00CF243B" w:rsidTr="007F34F2">
        <w:trPr>
          <w:trHeight w:val="423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eastAsiaTheme="minorHAnsi"/>
                <w:lang w:eastAsia="en-US"/>
              </w:rPr>
            </w:pPr>
            <w:r w:rsidRPr="00CF243B">
              <w:t>Объединен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proofErr w:type="spellStart"/>
            <w:r w:rsidRPr="00CF243B">
              <w:t>ная</w:t>
            </w:r>
            <w:proofErr w:type="spellEnd"/>
            <w:r w:rsidRPr="00CF243B">
              <w:t xml:space="preserve"> энергосистема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eastAsiaTheme="minorHAnsi"/>
                <w:lang w:eastAsia="en-US"/>
              </w:rPr>
            </w:pPr>
            <w:r w:rsidRPr="00CF243B">
              <w:t>Количество рабочих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смен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eastAsiaTheme="minorHAnsi"/>
                <w:lang w:eastAsia="en-US"/>
              </w:rPr>
            </w:pPr>
            <w:r w:rsidRPr="00CF243B">
              <w:t xml:space="preserve">Коэффициент 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К</w:t>
            </w:r>
            <w:proofErr w:type="gramStart"/>
            <w:r w:rsidRPr="00CF243B">
              <w:rPr>
                <w:vertAlign w:val="subscript"/>
              </w:rPr>
              <w:t>1</w:t>
            </w:r>
            <w:proofErr w:type="gramEnd"/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eastAsiaTheme="minorHAnsi"/>
                <w:lang w:eastAsia="en-US"/>
              </w:rPr>
            </w:pPr>
            <w:r w:rsidRPr="00CF243B">
              <w:t>Объединен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</w:pPr>
            <w:proofErr w:type="spellStart"/>
            <w:r w:rsidRPr="00CF243B">
              <w:t>ная</w:t>
            </w:r>
            <w:proofErr w:type="spellEnd"/>
            <w:r w:rsidRPr="00CF243B">
              <w:t xml:space="preserve"> энергосистема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eastAsiaTheme="minorHAnsi"/>
                <w:lang w:eastAsia="en-US"/>
              </w:rPr>
            </w:pPr>
            <w:r w:rsidRPr="00CF243B">
              <w:t>Количество рабочих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смен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eastAsiaTheme="minorHAnsi"/>
                <w:lang w:eastAsia="en-US"/>
              </w:rPr>
            </w:pPr>
            <w:r w:rsidRPr="00CF243B">
              <w:t xml:space="preserve">Коэффициент </w:t>
            </w:r>
          </w:p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К</w:t>
            </w:r>
            <w:proofErr w:type="gramStart"/>
            <w:r w:rsidRPr="00CF243B">
              <w:rPr>
                <w:vertAlign w:val="subscript"/>
              </w:rPr>
              <w:t>1</w:t>
            </w:r>
            <w:proofErr w:type="gramEnd"/>
          </w:p>
        </w:tc>
      </w:tr>
      <w:tr w:rsidR="00F519B5" w:rsidRPr="00CF243B" w:rsidTr="007F34F2">
        <w:trPr>
          <w:trHeight w:val="150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 xml:space="preserve">Центра, </w:t>
            </w:r>
            <w:proofErr w:type="spellStart"/>
            <w:r w:rsidRPr="00CF243B">
              <w:t>Северо-Запада</w:t>
            </w:r>
            <w:proofErr w:type="spellEnd"/>
            <w:r w:rsidRPr="00CF243B">
              <w:t>, Юга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24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Сибири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15</w:t>
            </w:r>
          </w:p>
        </w:tc>
      </w:tr>
      <w:tr w:rsidR="00F519B5" w:rsidRPr="00CF243B" w:rsidTr="007F34F2">
        <w:trPr>
          <w:trHeight w:val="221"/>
        </w:trPr>
        <w:tc>
          <w:tcPr>
            <w:tcW w:w="9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12</w:t>
            </w: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15</w:t>
            </w:r>
          </w:p>
        </w:tc>
      </w:tr>
      <w:tr w:rsidR="00F519B5" w:rsidRPr="00CF243B" w:rsidTr="007F34F2">
        <w:trPr>
          <w:trHeight w:val="221"/>
        </w:trPr>
        <w:tc>
          <w:tcPr>
            <w:tcW w:w="9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11</w:t>
            </w: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15</w:t>
            </w:r>
          </w:p>
        </w:tc>
      </w:tr>
      <w:tr w:rsidR="00F519B5" w:rsidRPr="00CF243B" w:rsidTr="007F34F2">
        <w:trPr>
          <w:trHeight w:val="221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Урала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22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Средней Азии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19</w:t>
            </w:r>
          </w:p>
        </w:tc>
      </w:tr>
      <w:tr w:rsidR="00F519B5" w:rsidRPr="00CF243B" w:rsidTr="007F34F2">
        <w:trPr>
          <w:trHeight w:val="221"/>
        </w:trPr>
        <w:tc>
          <w:tcPr>
            <w:tcW w:w="9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14</w:t>
            </w: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19</w:t>
            </w:r>
          </w:p>
        </w:tc>
      </w:tr>
      <w:tr w:rsidR="00F519B5" w:rsidRPr="00CF243B" w:rsidTr="007F34F2">
        <w:trPr>
          <w:trHeight w:val="221"/>
        </w:trPr>
        <w:tc>
          <w:tcPr>
            <w:tcW w:w="9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11</w:t>
            </w: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16</w:t>
            </w:r>
          </w:p>
        </w:tc>
      </w:tr>
      <w:tr w:rsidR="00F519B5" w:rsidRPr="00CF243B" w:rsidTr="007F34F2">
        <w:trPr>
          <w:trHeight w:val="167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Северного Кавказа, Закавказья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14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Дальнего Востока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9</w:t>
            </w:r>
          </w:p>
        </w:tc>
      </w:tr>
      <w:tr w:rsidR="00F519B5" w:rsidRPr="00CF243B" w:rsidTr="007F34F2">
        <w:trPr>
          <w:trHeight w:val="221"/>
        </w:trPr>
        <w:tc>
          <w:tcPr>
            <w:tcW w:w="9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13</w:t>
            </w: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9</w:t>
            </w:r>
          </w:p>
        </w:tc>
      </w:tr>
      <w:tr w:rsidR="00F519B5" w:rsidRPr="00CF243B" w:rsidTr="007F34F2">
        <w:trPr>
          <w:trHeight w:val="221"/>
        </w:trPr>
        <w:tc>
          <w:tcPr>
            <w:tcW w:w="9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12</w:t>
            </w:r>
          </w:p>
        </w:tc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 w:rsidRPr="00CF243B"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B5" w:rsidRPr="00CF243B" w:rsidRDefault="00F519B5" w:rsidP="007F34F2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 w:rsidRPr="00CF243B">
              <w:t>9</w:t>
            </w:r>
          </w:p>
        </w:tc>
      </w:tr>
    </w:tbl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lang w:eastAsia="en-US"/>
        </w:rPr>
      </w:pPr>
    </w:p>
    <w:p w:rsidR="00F519B5" w:rsidRPr="00CF243B" w:rsidRDefault="00F519B5" w:rsidP="00F519B5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7"/>
        <w:gridCol w:w="1453"/>
        <w:gridCol w:w="1454"/>
        <w:gridCol w:w="1454"/>
        <w:gridCol w:w="1454"/>
        <w:gridCol w:w="1519"/>
      </w:tblGrid>
      <w:tr w:rsidR="00F519B5" w:rsidTr="007F34F2">
        <w:trPr>
          <w:trHeight w:val="297"/>
          <w:jc w:val="right"/>
        </w:trPr>
        <w:tc>
          <w:tcPr>
            <w:tcW w:w="970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Таблица 3.2 – Значения коэффициента К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</w:p>
        </w:tc>
      </w:tr>
      <w:tr w:rsidR="00F519B5" w:rsidTr="007F34F2">
        <w:trPr>
          <w:trHeight w:val="297"/>
          <w:jc w:val="right"/>
        </w:trPr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jc w:val="center"/>
              <w:rPr>
                <w:lang w:eastAsia="en-US"/>
              </w:rPr>
            </w:pPr>
            <w:r>
              <w:t xml:space="preserve">Мощность трансформатора, </w:t>
            </w:r>
            <w:proofErr w:type="spellStart"/>
            <w:r>
              <w:t>кВА</w:t>
            </w:r>
            <w:proofErr w:type="spellEnd"/>
          </w:p>
        </w:tc>
        <w:tc>
          <w:tcPr>
            <w:tcW w:w="7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Коэффициент К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 xml:space="preserve"> при длине питающей линии, км</w:t>
            </w:r>
          </w:p>
        </w:tc>
      </w:tr>
      <w:tr w:rsidR="00F519B5" w:rsidTr="007F34F2">
        <w:trPr>
          <w:trHeight w:val="134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rPr>
                <w:lang w:eastAsia="en-US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jc w:val="center"/>
              <w:rPr>
                <w:lang w:eastAsia="en-US"/>
              </w:rPr>
            </w:pPr>
            <w:r>
              <w:t xml:space="preserve">до </w:t>
            </w:r>
            <w:smartTag w:uri="urn:schemas-microsoft-com:office:smarttags" w:element="metricconverter">
              <w:smartTagPr>
                <w:attr w:name="ProductID" w:val="0,5 км"/>
              </w:smartTagPr>
              <w:r>
                <w:t>0,5 км</w:t>
              </w:r>
            </w:smartTag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от 0,5</w:t>
            </w:r>
          </w:p>
          <w:p w:rsidR="00F519B5" w:rsidRDefault="00F519B5" w:rsidP="007F34F2">
            <w:pPr>
              <w:spacing w:after="0" w:line="240" w:lineRule="auto"/>
              <w:jc w:val="center"/>
              <w:rPr>
                <w:lang w:eastAsia="en-US"/>
              </w:rPr>
            </w:pPr>
            <w:r>
              <w:t>до 1,0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от 1,0</w:t>
            </w:r>
          </w:p>
          <w:p w:rsidR="00F519B5" w:rsidRDefault="00F519B5" w:rsidP="007F34F2">
            <w:pPr>
              <w:spacing w:after="0" w:line="240" w:lineRule="auto"/>
              <w:jc w:val="center"/>
              <w:rPr>
                <w:lang w:eastAsia="en-US"/>
              </w:rPr>
            </w:pPr>
            <w:r>
              <w:t>до 1,5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от 1,5</w:t>
            </w:r>
          </w:p>
          <w:p w:rsidR="00F519B5" w:rsidRDefault="00F519B5" w:rsidP="007F34F2">
            <w:pPr>
              <w:spacing w:after="0" w:line="240" w:lineRule="auto"/>
              <w:jc w:val="center"/>
              <w:rPr>
                <w:lang w:eastAsia="en-US"/>
              </w:rPr>
            </w:pPr>
            <w:r>
              <w:t>до 2,0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5" w:rsidRDefault="00F519B5" w:rsidP="007F34F2">
            <w:pPr>
              <w:spacing w:after="0" w:line="240" w:lineRule="auto"/>
              <w:jc w:val="center"/>
              <w:rPr>
                <w:lang w:eastAsia="en-US"/>
              </w:rPr>
            </w:pPr>
            <w:r>
              <w:t>свыше 2,0</w:t>
            </w:r>
          </w:p>
        </w:tc>
      </w:tr>
      <w:tr w:rsidR="00F519B5" w:rsidTr="007F34F2">
        <w:trPr>
          <w:trHeight w:val="297"/>
          <w:jc w:val="right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400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4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7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17</w:t>
            </w:r>
          </w:p>
        </w:tc>
      </w:tr>
      <w:tr w:rsidR="00F519B5" w:rsidTr="007F34F2">
        <w:trPr>
          <w:trHeight w:val="297"/>
          <w:jc w:val="right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630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7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15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27</w:t>
            </w:r>
          </w:p>
        </w:tc>
      </w:tr>
      <w:tr w:rsidR="00F519B5" w:rsidTr="007F34F2">
        <w:trPr>
          <w:trHeight w:val="279"/>
          <w:jc w:val="right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1000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7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15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27</w:t>
            </w:r>
          </w:p>
        </w:tc>
      </w:tr>
      <w:tr w:rsidR="00F519B5" w:rsidTr="007F34F2">
        <w:trPr>
          <w:trHeight w:val="297"/>
          <w:jc w:val="right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1600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17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23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40</w:t>
            </w:r>
          </w:p>
        </w:tc>
      </w:tr>
      <w:tr w:rsidR="00F519B5" w:rsidTr="007F34F2">
        <w:trPr>
          <w:trHeight w:val="297"/>
          <w:jc w:val="right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2500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16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26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36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5" w:rsidRDefault="00F519B5" w:rsidP="007F34F2">
            <w:pPr>
              <w:spacing w:after="0" w:line="240" w:lineRule="auto"/>
              <w:jc w:val="both"/>
              <w:rPr>
                <w:lang w:eastAsia="en-US"/>
              </w:rPr>
            </w:pPr>
            <w:r>
              <w:t>50</w:t>
            </w:r>
          </w:p>
        </w:tc>
      </w:tr>
    </w:tbl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eastAsia="en-US"/>
        </w:rPr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6260" w:dyaOrig="440">
          <v:shape id="_x0000_i1034" type="#_x0000_t75" style="width:313.8pt;height:20.4pt" o:ole="">
            <v:imagedata r:id="rId23" o:title=""/>
          </v:shape>
          <o:OLEObject Type="Embed" ProgID="Equation.3" ShapeID="_x0000_i1034" DrawAspect="Content" ObjectID="_1535549640" r:id="rId24"/>
        </w:objec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Суммарная расчетная мощность компенсации определяется как сумма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12"/>
          <w:lang w:eastAsia="en-US"/>
        </w:rPr>
        <w:object w:dxaOrig="2320" w:dyaOrig="380">
          <v:shape id="_x0000_i1035" type="#_x0000_t75" style="width:118.85pt;height:20.4pt" o:ole="">
            <v:imagedata r:id="rId25" o:title=""/>
          </v:shape>
          <o:OLEObject Type="Embed" ProgID="Equation.3" ShapeID="_x0000_i1035" DrawAspect="Content" ObjectID="_1535549641" r:id="rId26"/>
        </w:object>
      </w:r>
      <w:r>
        <w:t xml:space="preserve">                                           (3.4)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4040" w:dyaOrig="440">
          <v:shape id="_x0000_i1036" type="#_x0000_t75" style="width:200.4pt;height:20.4pt" o:ole="">
            <v:imagedata r:id="rId27" o:title=""/>
          </v:shape>
          <o:OLEObject Type="Embed" ProgID="Equation.3" ShapeID="_x0000_i1036" DrawAspect="Content" ObjectID="_1535549642" r:id="rId28"/>
        </w:objec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Рассчитанная мощность распределяется между трансформаторами пропорционально их реактивным нагрузкам.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Для пяти </w:t>
      </w:r>
      <w:proofErr w:type="spellStart"/>
      <w:r>
        <w:t>двухтрансформаторных</w:t>
      </w:r>
      <w:proofErr w:type="spellEnd"/>
      <w:r>
        <w:t xml:space="preserve"> ТП в данной задаче </w:t>
      </w:r>
      <w:proofErr w:type="gramStart"/>
      <w:r>
        <w:t>необходимы</w:t>
      </w:r>
      <w:proofErr w:type="gramEnd"/>
      <w:r>
        <w:t xml:space="preserve"> 10 </w:t>
      </w:r>
      <w:r>
        <w:lastRenderedPageBreak/>
        <w:t xml:space="preserve">компенсирующих устройств. Принимаются к установке комплектные конденсаторные установки типа УК-0,38-250-У3 мощностью 250 </w:t>
      </w:r>
      <w:proofErr w:type="spellStart"/>
      <w:r>
        <w:t>кВАр</w:t>
      </w:r>
      <w:proofErr w:type="spellEnd"/>
      <w:r>
        <w:t xml:space="preserve"> каждая. Общая мощность компенсирующих устройств составляет </w:t>
      </w:r>
      <w:proofErr w:type="gramStart"/>
      <w:r>
        <w:rPr>
          <w:lang w:val="en-US"/>
        </w:rPr>
        <w:t>Q</w:t>
      </w:r>
      <w:proofErr w:type="gramEnd"/>
      <w:r>
        <w:rPr>
          <w:vertAlign w:val="subscript"/>
        </w:rPr>
        <w:t>КУ</w:t>
      </w:r>
      <w:r>
        <w:t xml:space="preserve">=2500 </w:t>
      </w:r>
      <w:proofErr w:type="spellStart"/>
      <w:r>
        <w:t>кВАр</w:t>
      </w:r>
      <w:proofErr w:type="spellEnd"/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3200" w:dyaOrig="440">
          <v:shape id="_x0000_i1037" type="#_x0000_t75" style="width:159.6pt;height:20.4pt" o:ole="">
            <v:imagedata r:id="rId29" o:title=""/>
          </v:shape>
          <o:OLEObject Type="Embed" ProgID="Equation.3" ShapeID="_x0000_i1037" DrawAspect="Content" ObjectID="_1535549643" r:id="rId30"/>
        </w:object>
      </w:r>
      <w:r>
        <w:t>.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Реактивная мощность нагрузки с учетом компенсирующих устройств составляет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5040" w:dyaOrig="440">
          <v:shape id="_x0000_i1038" type="#_x0000_t75" style="width:252pt;height:20.4pt" o:ole="">
            <v:imagedata r:id="rId31" o:title=""/>
          </v:shape>
          <o:OLEObject Type="Embed" ProgID="Equation.3" ShapeID="_x0000_i1038" DrawAspect="Content" ObjectID="_1535549644" r:id="rId32"/>
        </w:object>
      </w:r>
      <w:r>
        <w:t>.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Полная мощность с учетом компенсации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position w:val="-24"/>
          <w:lang w:eastAsia="en-US"/>
        </w:rPr>
        <w:object w:dxaOrig="4140" w:dyaOrig="620">
          <v:shape id="_x0000_i1039" type="#_x0000_t75" style="width:205.8pt;height:30.55pt" o:ole="">
            <v:imagedata r:id="rId33" o:title=""/>
          </v:shape>
          <o:OLEObject Type="Embed" ProgID="Equation.3" ShapeID="_x0000_i1039" DrawAspect="Content" ObjectID="_1535549645" r:id="rId34"/>
        </w:object>
      </w:r>
      <w:r>
        <w:t>.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eastAsiaTheme="minorHAnsi"/>
        </w:rPr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Коэффициент мощности после применения компенсирующих устройств</w:t>
      </w: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F519B5" w:rsidRDefault="00F519B5" w:rsidP="00F519B5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32"/>
          <w:lang w:eastAsia="en-US"/>
        </w:rPr>
        <w:object w:dxaOrig="4880" w:dyaOrig="780">
          <v:shape id="_x0000_i1040" type="#_x0000_t75" style="width:241.8pt;height:36pt" o:ole="">
            <v:imagedata r:id="rId35" o:title=""/>
          </v:shape>
          <o:OLEObject Type="Embed" ProgID="Equation.3" ShapeID="_x0000_i1040" DrawAspect="Content" ObjectID="_1535549646" r:id="rId36"/>
        </w:object>
      </w:r>
      <w:r>
        <w:t>.</w:t>
      </w:r>
    </w:p>
    <w:p w:rsidR="00ED07DB" w:rsidRDefault="00F519B5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519B5"/>
    <w:rsid w:val="003B2504"/>
    <w:rsid w:val="00C85CA5"/>
    <w:rsid w:val="00E430CF"/>
    <w:rsid w:val="00F5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90E3D-F25C-4853-B511-EA6955314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580</Words>
  <Characters>3307</Characters>
  <Application>Microsoft Office Word</Application>
  <DocSecurity>0</DocSecurity>
  <Lines>27</Lines>
  <Paragraphs>7</Paragraphs>
  <ScaleCrop>false</ScaleCrop>
  <Company/>
  <LinksUpToDate>false</LinksUpToDate>
  <CharactersWithSpaces>3880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2016-09-16T10:37:00Z</dcterms:created>
  <dcterms:modified xsi:type="dcterms:W3CDTF">2016-09-16T10:40:00Z</dcterms:modified>
</cp:coreProperties>
</file>